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A2D1A">
        <w:rPr>
          <w:rFonts w:ascii="Arial" w:hAnsi="Arial" w:cs="Arial"/>
          <w:lang w:eastAsia="it-IT"/>
        </w:rPr>
        <w:t xml:space="preserve">01 MAGGIO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D76193" w:rsidRPr="00D76193" w:rsidRDefault="00D76193" w:rsidP="00D76193">
      <w:pPr>
        <w:keepNext/>
        <w:spacing w:after="120" w:line="240" w:lineRule="auto"/>
        <w:jc w:val="both"/>
        <w:outlineLvl w:val="2"/>
        <w:rPr>
          <w:rFonts w:ascii="Arial" w:eastAsia="Times New Roman" w:hAnsi="Arial"/>
          <w:b/>
          <w:sz w:val="28"/>
          <w:szCs w:val="20"/>
          <w:lang w:eastAsia="it-IT"/>
        </w:rPr>
      </w:pPr>
      <w:r w:rsidRPr="00D76193">
        <w:rPr>
          <w:rFonts w:ascii="Arial" w:eastAsia="Times New Roman" w:hAnsi="Arial"/>
          <w:b/>
          <w:sz w:val="28"/>
          <w:szCs w:val="20"/>
          <w:lang w:eastAsia="it-IT"/>
        </w:rPr>
        <w:t>LA TENTAZIONE UNIVERSALE</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è posta nella piena verità di Cristo Gesù, con piena obbedienza ad essa:</w:t>
      </w:r>
    </w:p>
    <w:p w:rsidR="00D76193" w:rsidRPr="00D76193" w:rsidRDefault="00D76193" w:rsidP="00D76193">
      <w:pPr>
        <w:spacing w:after="120" w:line="240" w:lineRule="auto"/>
        <w:jc w:val="both"/>
        <w:rPr>
          <w:rFonts w:ascii="Arial" w:eastAsia="Times New Roman" w:hAnsi="Arial"/>
          <w:b/>
          <w:i/>
          <w:sz w:val="24"/>
          <w:szCs w:val="20"/>
          <w:lang w:eastAsia="it-IT"/>
        </w:rPr>
      </w:pPr>
      <w:r w:rsidRPr="00D76193">
        <w:rPr>
          <w:rFonts w:ascii="Arial" w:eastAsia="Times New Roman" w:hAnsi="Arial"/>
          <w:b/>
          <w:i/>
          <w:sz w:val="24"/>
          <w:szCs w:val="20"/>
          <w:lang w:eastAsia="it-IT"/>
        </w:rPr>
        <w:t xml:space="preserve">In principio era il Verbo, e il Verbo era presso Dio e il Verbo era Dio. Egli era, in principio, presso Dio: tutto è stato fatto per mezzo di lui e senza di </w:t>
      </w:r>
      <w:r w:rsidRPr="00D76193">
        <w:rPr>
          <w:rFonts w:ascii="Arial" w:eastAsia="Times New Roman" w:hAnsi="Arial"/>
          <w:b/>
          <w:i/>
          <w:sz w:val="24"/>
          <w:szCs w:val="20"/>
          <w:lang w:eastAsia="it-IT"/>
        </w:rPr>
        <w:lastRenderedPageBreak/>
        <w:t>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w:t>
      </w:r>
      <w:r w:rsidRPr="00D76193">
        <w:rPr>
          <w:rFonts w:ascii="Arial" w:eastAsia="Times New Roman" w:hAnsi="Arial"/>
          <w:b/>
          <w:bCs/>
          <w:i/>
          <w:iCs/>
          <w:sz w:val="24"/>
          <w:szCs w:val="20"/>
          <w:lang w:eastAsia="it-IT"/>
        </w:rPr>
        <w:lastRenderedPageBreak/>
        <w:t>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w:t>
      </w:r>
      <w:r w:rsidRPr="00D76193">
        <w:rPr>
          <w:rFonts w:ascii="Arial" w:eastAsia="Times New Roman" w:hAnsi="Arial"/>
          <w:b/>
          <w:bCs/>
          <w:i/>
          <w:iCs/>
          <w:sz w:val="24"/>
          <w:szCs w:val="20"/>
          <w:lang w:eastAsia="it-IT"/>
        </w:rPr>
        <w:lastRenderedPageBreak/>
        <w:t>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w:t>
      </w:r>
      <w:r w:rsidRPr="00D76193">
        <w:rPr>
          <w:rFonts w:ascii="Arial" w:eastAsia="Times New Roman" w:hAnsi="Arial"/>
          <w:b/>
          <w:bCs/>
          <w:i/>
          <w:iCs/>
          <w:sz w:val="24"/>
          <w:szCs w:val="20"/>
          <w:lang w:eastAsia="it-IT"/>
        </w:rPr>
        <w:lastRenderedPageBreak/>
        <w:t xml:space="preserve">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w:t>
      </w:r>
      <w:r w:rsidRPr="00D76193">
        <w:rPr>
          <w:rFonts w:ascii="Arial" w:eastAsia="Times New Roman" w:hAnsi="Arial"/>
          <w:b/>
          <w:bCs/>
          <w:i/>
          <w:iCs/>
          <w:sz w:val="24"/>
          <w:szCs w:val="20"/>
          <w:lang w:eastAsia="it-IT"/>
        </w:rPr>
        <w:lastRenderedPageBreak/>
        <w:t>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Uno degli anziani mi disse: «Non piangere; ha vinto il leone della tribù di Giuda, il Germoglio di Davide, e aprirà il libro e i suoi sette sigilli».</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w:t>
      </w:r>
      <w:r w:rsidRPr="00D76193">
        <w:rPr>
          <w:rFonts w:ascii="Arial" w:eastAsia="Times New Roman" w:hAnsi="Arial"/>
          <w:b/>
          <w:bCs/>
          <w:i/>
          <w:iCs/>
          <w:sz w:val="24"/>
          <w:szCs w:val="20"/>
          <w:lang w:eastAsia="it-IT"/>
        </w:rPr>
        <w:lastRenderedPageBreak/>
        <w:t>siede sul trono e all’Agnello lode, onore, gloria e potenza, nei secoli dei secoli». E i quattro esseri viventi dicevano: «Amen». E gli anziani si prostrarono in adorazione (Ap 5,1-14)</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w:t>
      </w:r>
      <w:r w:rsidRPr="00D76193">
        <w:rPr>
          <w:rFonts w:ascii="Arial" w:eastAsia="Times New Roman" w:hAnsi="Arial" w:cs="Arial"/>
          <w:b/>
          <w:color w:val="4D5156"/>
          <w:sz w:val="24"/>
          <w:szCs w:val="21"/>
          <w:shd w:val="clear" w:color="auto" w:fill="FFFFFF"/>
          <w:lang w:eastAsia="it-IT"/>
        </w:rPr>
        <w:t>ὄστρακον”</w:t>
      </w:r>
      <w:r w:rsidRPr="00D76193">
        <w:rPr>
          <w:rFonts w:ascii="Arial" w:eastAsia="Times New Roman" w:hAnsi="Arial"/>
          <w:b/>
          <w:sz w:val="24"/>
          <w:szCs w:val="20"/>
          <w:lang w:eastAsia="it-IT"/>
        </w:rPr>
        <w:t xml:space="preserve">), come si faceva un tempo. Chi perdeva, perdeva un coccio e chi vinceva, vinceva un coccio. Il suo è un gioco o di salvezza o di perdizione eterna. È un gioco o di inferno e o di paradiso. È un gioco o di vera umanità e o di universale disumanità. È un gioco o di pura immanenza per un umanesimo ateo o di altissima trascendenza per un umanesimo soprannaturale e divino. Il suo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universale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universale del cristiano è anche quella di non predicare, non annunciare, non insegnare Cristo Gesù. Chi cade in questa tentazione sappia che consegnerà l’intera umanità a Satana perché ne faccia macello per la perdizione eterna. Ecco allora il vero fine della tentazione </w:t>
      </w:r>
      <w:r w:rsidRPr="00D76193">
        <w:rPr>
          <w:rFonts w:ascii="Arial" w:eastAsia="Times New Roman" w:hAnsi="Arial"/>
          <w:b/>
          <w:sz w:val="24"/>
          <w:szCs w:val="20"/>
          <w:lang w:eastAsia="it-IT"/>
        </w:rPr>
        <w:lastRenderedPageBreak/>
        <w:t>universale: lasciare Cristo Gesù nel cielo o nei testi della Sacra Scrittura. Ignorare la sua stessa esistenza. Costruire vie alternative di religione. Questa è la caduta dalla verità teologica o dogmatica. L’altra tentazione universale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sono universali perché riguardano ogni uomo. Chi cade in queste due tentazioni universali, sempre cadrà in ogni tentazione particolare.  È cosa giusta che anche sulla tentazione particolare venga detta una parola di chiarissima luce con sapienza di Spirito Santo.</w:t>
      </w:r>
    </w:p>
    <w:p w:rsidR="00D76193" w:rsidRPr="00D76193" w:rsidRDefault="00D76193" w:rsidP="00D76193">
      <w:pPr>
        <w:spacing w:after="120" w:line="240" w:lineRule="auto"/>
        <w:jc w:val="both"/>
        <w:rPr>
          <w:rFonts w:ascii="Arial" w:eastAsia="Times New Roman" w:hAnsi="Arial"/>
          <w:b/>
          <w:sz w:val="24"/>
          <w:szCs w:val="20"/>
          <w:lang w:eastAsia="it-IT"/>
        </w:rPr>
      </w:pPr>
    </w:p>
    <w:p w:rsidR="00D76193" w:rsidRPr="00D76193" w:rsidRDefault="00D76193" w:rsidP="00D76193">
      <w:pPr>
        <w:keepNext/>
        <w:spacing w:after="120" w:line="240" w:lineRule="auto"/>
        <w:jc w:val="both"/>
        <w:outlineLvl w:val="2"/>
        <w:rPr>
          <w:rFonts w:ascii="Arial" w:eastAsia="Times New Roman" w:hAnsi="Arial"/>
          <w:b/>
          <w:sz w:val="28"/>
          <w:szCs w:val="20"/>
          <w:lang w:eastAsia="it-IT"/>
        </w:rPr>
      </w:pPr>
      <w:r w:rsidRPr="00D76193">
        <w:rPr>
          <w:rFonts w:ascii="Arial" w:eastAsia="Times New Roman" w:hAnsi="Arial"/>
          <w:b/>
          <w:sz w:val="28"/>
          <w:szCs w:val="20"/>
          <w:lang w:eastAsia="it-IT"/>
        </w:rPr>
        <w:t>LA TENTAZIONE PARTICOLARE</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La tentazione particolare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Le vie personali del singolo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w:t>
      </w:r>
      <w:r w:rsidRPr="00D76193">
        <w:rPr>
          <w:rFonts w:ascii="Arial" w:eastAsia="Times New Roman" w:hAnsi="Arial"/>
          <w:b/>
          <w:bCs/>
          <w:i/>
          <w:iCs/>
          <w:sz w:val="24"/>
          <w:szCs w:val="20"/>
          <w:lang w:eastAsia="it-IT"/>
        </w:rPr>
        <w:lastRenderedPageBreak/>
        <w:t xml:space="preserve">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 xml:space="preserve">Ecco una verità di ordine universale per non cadere nella tentazione particolare: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w:t>
      </w:r>
      <w:r w:rsidRPr="00D76193">
        <w:rPr>
          <w:rFonts w:ascii="Arial" w:eastAsia="Times New Roman" w:hAnsi="Arial"/>
          <w:b/>
          <w:sz w:val="24"/>
          <w:szCs w:val="20"/>
          <w:lang w:eastAsia="it-IT"/>
        </w:rPr>
        <w:lastRenderedPageBreak/>
        <w:t>valgono sempre e per tutti. Ecco tre modalità universale che valgono sempre e per tutti, date dallo Spirito Santo per bocca dell’Apostolo Paolo:</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rsidR="00D76193" w:rsidRPr="00D76193" w:rsidRDefault="00D76193" w:rsidP="00D76193">
      <w:pPr>
        <w:spacing w:after="120" w:line="240" w:lineRule="auto"/>
        <w:jc w:val="both"/>
        <w:rPr>
          <w:rFonts w:ascii="Arial" w:eastAsia="Times New Roman" w:hAnsi="Arial"/>
          <w:b/>
          <w:bCs/>
          <w:i/>
          <w:iCs/>
          <w:sz w:val="24"/>
          <w:szCs w:val="20"/>
          <w:lang w:eastAsia="it-IT"/>
        </w:rPr>
      </w:pPr>
      <w:r w:rsidRPr="00D76193">
        <w:rPr>
          <w:rFonts w:ascii="Arial" w:eastAsia="Times New Roman" w:hAnsi="Arial"/>
          <w:b/>
          <w:bCs/>
          <w:i/>
          <w:iCs/>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D76193" w:rsidRPr="00D76193" w:rsidRDefault="00D76193" w:rsidP="00D76193">
      <w:pPr>
        <w:spacing w:after="120" w:line="240" w:lineRule="auto"/>
        <w:jc w:val="both"/>
        <w:rPr>
          <w:rFonts w:ascii="Arial" w:eastAsia="Times New Roman" w:hAnsi="Arial"/>
          <w:b/>
          <w:sz w:val="24"/>
          <w:szCs w:val="20"/>
          <w:lang w:eastAsia="it-IT"/>
        </w:rPr>
      </w:pPr>
      <w:r w:rsidRPr="00D76193">
        <w:rPr>
          <w:rFonts w:ascii="Arial" w:eastAsia="Times New Roman" w:hAnsi="Arial"/>
          <w:b/>
          <w:sz w:val="24"/>
          <w:szCs w:val="20"/>
          <w:lang w:eastAsia="it-IT"/>
        </w:rPr>
        <w:t xml:space="preserve">Nel corpo di Cristo, essendo ogni singola persona chiamata all’obbedienza, sia alla vocazione universale e sia alla vocazione particolare, ogni singola persona è obbligata ad una obbedienza sempre </w:t>
      </w:r>
      <w:r w:rsidRPr="00D76193">
        <w:rPr>
          <w:rFonts w:ascii="Arial" w:eastAsia="Times New Roman" w:hAnsi="Arial"/>
          <w:b/>
          <w:sz w:val="24"/>
          <w:szCs w:val="20"/>
          <w:lang w:eastAsia="it-IT"/>
        </w:rPr>
        <w:lastRenderedPageBreak/>
        <w:t xml:space="preserve">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 La Madre di Dio, la Vergine Fedele, ci ottenga ogni grazia perché mai cadiamo in tentazione. </w:t>
      </w: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E3" w:rsidRDefault="008157E3" w:rsidP="00BE4994">
      <w:pPr>
        <w:spacing w:after="0" w:line="240" w:lineRule="auto"/>
      </w:pPr>
      <w:r>
        <w:separator/>
      </w:r>
    </w:p>
  </w:endnote>
  <w:endnote w:type="continuationSeparator" w:id="0">
    <w:p w:rsidR="008157E3" w:rsidRDefault="008157E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D76193">
      <w:rPr>
        <w:noProof/>
      </w:rPr>
      <w:t>11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E3" w:rsidRDefault="008157E3" w:rsidP="00BE4994">
      <w:pPr>
        <w:spacing w:after="0" w:line="240" w:lineRule="auto"/>
      </w:pPr>
      <w:r>
        <w:separator/>
      </w:r>
    </w:p>
  </w:footnote>
  <w:footnote w:type="continuationSeparator" w:id="0">
    <w:p w:rsidR="008157E3" w:rsidRDefault="008157E3"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9736F"/>
    <w:rsid w:val="000B446C"/>
    <w:rsid w:val="000B4DDD"/>
    <w:rsid w:val="000C35B8"/>
    <w:rsid w:val="000C773D"/>
    <w:rsid w:val="000E780E"/>
    <w:rsid w:val="000F0C81"/>
    <w:rsid w:val="000F39D5"/>
    <w:rsid w:val="000F5844"/>
    <w:rsid w:val="000F5907"/>
    <w:rsid w:val="000F79C4"/>
    <w:rsid w:val="000F7A96"/>
    <w:rsid w:val="00100D1E"/>
    <w:rsid w:val="00106414"/>
    <w:rsid w:val="00107FF4"/>
    <w:rsid w:val="001166D8"/>
    <w:rsid w:val="0012340F"/>
    <w:rsid w:val="00123514"/>
    <w:rsid w:val="00125584"/>
    <w:rsid w:val="00130423"/>
    <w:rsid w:val="00134E7F"/>
    <w:rsid w:val="0013629C"/>
    <w:rsid w:val="0014471C"/>
    <w:rsid w:val="001452B5"/>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A2D1A"/>
    <w:rsid w:val="003B102C"/>
    <w:rsid w:val="003C1544"/>
    <w:rsid w:val="003C2B9F"/>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399B"/>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743EA"/>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157E3"/>
    <w:rsid w:val="00824182"/>
    <w:rsid w:val="0082697B"/>
    <w:rsid w:val="00826C63"/>
    <w:rsid w:val="00841236"/>
    <w:rsid w:val="0084373E"/>
    <w:rsid w:val="00847C8E"/>
    <w:rsid w:val="00850693"/>
    <w:rsid w:val="0086301C"/>
    <w:rsid w:val="00867092"/>
    <w:rsid w:val="008704A8"/>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479"/>
    <w:rsid w:val="009F19B1"/>
    <w:rsid w:val="00A031D6"/>
    <w:rsid w:val="00A04EC0"/>
    <w:rsid w:val="00A05B66"/>
    <w:rsid w:val="00A25AD2"/>
    <w:rsid w:val="00A2619C"/>
    <w:rsid w:val="00A3543B"/>
    <w:rsid w:val="00A35EF3"/>
    <w:rsid w:val="00A41861"/>
    <w:rsid w:val="00A42048"/>
    <w:rsid w:val="00A446A6"/>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47A4E"/>
    <w:rsid w:val="00B534FD"/>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76193"/>
    <w:rsid w:val="00D80ED2"/>
    <w:rsid w:val="00D8190E"/>
    <w:rsid w:val="00D9203D"/>
    <w:rsid w:val="00DA303D"/>
    <w:rsid w:val="00DA6932"/>
    <w:rsid w:val="00DA7E72"/>
    <w:rsid w:val="00DB2346"/>
    <w:rsid w:val="00DB3A68"/>
    <w:rsid w:val="00DB6E15"/>
    <w:rsid w:val="00DC1437"/>
    <w:rsid w:val="00DC7462"/>
    <w:rsid w:val="00DD0030"/>
    <w:rsid w:val="00DD582C"/>
    <w:rsid w:val="00DE05A4"/>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EF70B9"/>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5197</Words>
  <Characters>29628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2022-12-28T10:47:00Z</dcterms:created>
  <dcterms:modified xsi:type="dcterms:W3CDTF">2022-12-28T10:47:00Z</dcterms:modified>
</cp:coreProperties>
</file>